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560"/>
        <w:gridCol w:w="1528"/>
      </w:tblGrid>
      <w:tr w:rsidR="002E448D" w:rsidTr="00C86877">
        <w:trPr>
          <w:trHeight w:hRule="exact" w:val="1135"/>
        </w:trPr>
        <w:tc>
          <w:tcPr>
            <w:tcW w:w="2093" w:type="dxa"/>
          </w:tcPr>
          <w:p w:rsidR="002E448D" w:rsidRDefault="002E448D" w:rsidP="00C86877">
            <w:bookmarkStart w:id="0" w:name="_GoBack"/>
            <w:bookmarkEnd w:id="0"/>
          </w:p>
          <w:p w:rsidR="002E448D" w:rsidRDefault="002E448D" w:rsidP="00C86877">
            <w:r w:rsidRPr="007926B6">
              <w:rPr>
                <w:noProof/>
              </w:rPr>
              <w:drawing>
                <wp:inline distT="0" distB="0" distL="0" distR="0">
                  <wp:extent cx="1114584" cy="495300"/>
                  <wp:effectExtent l="19050" t="0" r="9366" b="0"/>
                  <wp:docPr id="2" name="Picture 1" descr="C:\Users\Loucas\AppData\Local\Microsoft\Windows\Temporary Internet Files\Content.Outlook\9J1HCFXK\KISA-logo-2013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cas\AppData\Local\Microsoft\Windows\Temporary Internet Files\Content.Outlook\9J1HCFXK\KISA-logo-2013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11" cy="495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8D" w:rsidRPr="007926B6" w:rsidRDefault="002E448D" w:rsidP="00C86877"/>
        </w:tc>
        <w:tc>
          <w:tcPr>
            <w:tcW w:w="1843" w:type="dxa"/>
          </w:tcPr>
          <w:p w:rsidR="002E448D" w:rsidRDefault="002E448D" w:rsidP="00C86877">
            <w:r w:rsidRPr="007926B6">
              <w:rPr>
                <w:noProof/>
              </w:rPr>
              <w:drawing>
                <wp:inline distT="0" distB="0" distL="0" distR="0">
                  <wp:extent cx="943582" cy="571500"/>
                  <wp:effectExtent l="19050" t="0" r="8918" b="0"/>
                  <wp:docPr id="9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850" cy="57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2E448D" w:rsidRPr="007926B6" w:rsidRDefault="002E448D" w:rsidP="00C86877">
            <w:pPr>
              <w:rPr>
                <w:noProof/>
                <w:lang w:eastAsia="el-GR"/>
              </w:rPr>
            </w:pPr>
            <w:r>
              <w:rPr>
                <w:noProof/>
              </w:rPr>
              <w:drawing>
                <wp:inline distT="0" distB="0" distL="0" distR="0">
                  <wp:extent cx="1008011" cy="704850"/>
                  <wp:effectExtent l="19050" t="0" r="1639" b="0"/>
                  <wp:docPr id="12" name="Picture 6" descr="C:\Users\Loucas\Documents\ACTION AGAINST DISCRIMINATION, PROGRESS\LOgOS\ACTION Logos\logo ACTION web, low Res, white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ucas\Documents\ACTION AGAINST DISCRIMINATION, PROGRESS\LOgOS\ACTION Logos\logo ACTION web, low Res, white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44" cy="70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E448D" w:rsidRDefault="002E448D" w:rsidP="00C86877">
            <w:r w:rsidRPr="007926B6">
              <w:rPr>
                <w:noProof/>
              </w:rPr>
              <w:drawing>
                <wp:inline distT="0" distB="0" distL="0" distR="0">
                  <wp:extent cx="888999" cy="666750"/>
                  <wp:effectExtent l="19050" t="0" r="6351" b="0"/>
                  <wp:docPr id="11" name="Picture 1" descr="C:\Users\Loucas\AppData\Local\Microsoft\Windows\Temporary Internet Files\Content.Outlook\9J1HCFXK\ombud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cas\AppData\Local\Microsoft\Windows\Temporary Internet Files\Content.Outlook\9J1HCFXK\ombuds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61" cy="667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</w:tcPr>
          <w:p w:rsidR="002E448D" w:rsidRDefault="00805B60" w:rsidP="00C86877"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8.5pt;width:63.85pt;height:42.5pt;z-index:251660288;visibility:visible;mso-wrap-edited:f;mso-position-horizontal-relative:text;mso-position-vertical-relative:text">
                  <v:imagedata r:id="rId12" o:title=""/>
                  <w10:wrap type="square"/>
                </v:shape>
                <o:OLEObject Type="Embed" ProgID="Word.Picture.8" ShapeID="_x0000_s1026" DrawAspect="Content" ObjectID="_1498554268" r:id="rId13"/>
              </w:pict>
            </w:r>
          </w:p>
        </w:tc>
      </w:tr>
    </w:tbl>
    <w:p w:rsidR="00A80139" w:rsidRPr="00A80139" w:rsidRDefault="00C755C0" w:rsidP="00A80139">
      <w:pPr>
        <w:jc w:val="right"/>
        <w:rPr>
          <w:b/>
          <w:bCs/>
          <w:i/>
          <w:iCs/>
          <w:sz w:val="20"/>
          <w:szCs w:val="20"/>
        </w:rPr>
      </w:pPr>
      <w:r>
        <w:br/>
      </w:r>
      <w:r w:rsidR="00A80139" w:rsidRPr="00A80139">
        <w:rPr>
          <w:b/>
          <w:bCs/>
          <w:i/>
          <w:iCs/>
          <w:sz w:val="20"/>
          <w:szCs w:val="20"/>
        </w:rPr>
        <w:t>Ινστιτούτο Εργασίας Κύπρου (ΙΝΕΚ-ΠΕΟ)</w:t>
      </w:r>
      <w:r w:rsidR="00A80139" w:rsidRPr="00A80139">
        <w:rPr>
          <w:b/>
          <w:bCs/>
          <w:i/>
          <w:iCs/>
          <w:sz w:val="20"/>
          <w:szCs w:val="20"/>
        </w:rPr>
        <w:br/>
      </w:r>
      <w:proofErr w:type="spellStart"/>
      <w:r w:rsidR="00A80139" w:rsidRPr="00A80139">
        <w:rPr>
          <w:b/>
          <w:bCs/>
          <w:i/>
          <w:iCs/>
          <w:sz w:val="20"/>
          <w:szCs w:val="20"/>
        </w:rPr>
        <w:t>Σιμωνίδου</w:t>
      </w:r>
      <w:proofErr w:type="spellEnd"/>
      <w:r w:rsidR="00A80139" w:rsidRPr="00A80139">
        <w:rPr>
          <w:b/>
          <w:bCs/>
          <w:i/>
          <w:iCs/>
          <w:sz w:val="20"/>
          <w:szCs w:val="20"/>
        </w:rPr>
        <w:t xml:space="preserve"> 14, ΕΤΚΑ-ΠΕΟ, 2</w:t>
      </w:r>
      <w:r w:rsidR="00A80139" w:rsidRPr="00A80139">
        <w:rPr>
          <w:b/>
          <w:bCs/>
          <w:i/>
          <w:iCs/>
          <w:sz w:val="20"/>
          <w:szCs w:val="20"/>
          <w:vertAlign w:val="superscript"/>
        </w:rPr>
        <w:t>ος</w:t>
      </w:r>
      <w:r w:rsidR="00A80139" w:rsidRPr="00A80139">
        <w:rPr>
          <w:b/>
          <w:bCs/>
          <w:i/>
          <w:iCs/>
          <w:sz w:val="20"/>
          <w:szCs w:val="20"/>
        </w:rPr>
        <w:t xml:space="preserve"> Όροφος 203-204, </w:t>
      </w:r>
      <w:r w:rsidR="00A80139" w:rsidRPr="00A80139">
        <w:rPr>
          <w:b/>
          <w:bCs/>
          <w:i/>
          <w:iCs/>
          <w:sz w:val="20"/>
          <w:szCs w:val="20"/>
        </w:rPr>
        <w:br/>
        <w:t>1045, Λευκωσία</w:t>
      </w:r>
      <w:r w:rsidR="00A80139" w:rsidRPr="00A80139">
        <w:rPr>
          <w:b/>
          <w:bCs/>
          <w:i/>
          <w:iCs/>
          <w:sz w:val="20"/>
          <w:szCs w:val="20"/>
        </w:rPr>
        <w:br/>
      </w:r>
      <w:proofErr w:type="spellStart"/>
      <w:r w:rsidR="00A80139" w:rsidRPr="00A80139">
        <w:rPr>
          <w:b/>
          <w:bCs/>
          <w:i/>
          <w:iCs/>
          <w:sz w:val="20"/>
          <w:szCs w:val="20"/>
        </w:rPr>
        <w:t>Τηλ</w:t>
      </w:r>
      <w:proofErr w:type="spellEnd"/>
      <w:r w:rsidR="00A80139" w:rsidRPr="00A80139">
        <w:rPr>
          <w:b/>
          <w:bCs/>
          <w:i/>
          <w:iCs/>
          <w:sz w:val="20"/>
          <w:szCs w:val="20"/>
        </w:rPr>
        <w:t>: 22877673</w:t>
      </w:r>
      <w:r w:rsidR="00A80139" w:rsidRPr="00A80139">
        <w:rPr>
          <w:b/>
          <w:bCs/>
          <w:i/>
          <w:iCs/>
          <w:sz w:val="20"/>
          <w:szCs w:val="20"/>
        </w:rPr>
        <w:br/>
        <w:t>Φαξ: 22877672</w:t>
      </w:r>
      <w:r w:rsidR="00A80139" w:rsidRPr="00A80139">
        <w:rPr>
          <w:b/>
          <w:bCs/>
          <w:i/>
          <w:iCs/>
          <w:sz w:val="20"/>
          <w:szCs w:val="20"/>
        </w:rPr>
        <w:br/>
        <w:t xml:space="preserve">email: </w:t>
      </w:r>
      <w:hyperlink r:id="rId14" w:history="1">
        <w:r w:rsidR="00A80139" w:rsidRPr="00A80139">
          <w:rPr>
            <w:rStyle w:val="Hyperlink"/>
            <w:b/>
            <w:bCs/>
            <w:i/>
            <w:iCs/>
            <w:sz w:val="20"/>
            <w:szCs w:val="20"/>
          </w:rPr>
          <w:t>Loucas.antoniou@inek.org.cy</w:t>
        </w:r>
      </w:hyperlink>
      <w:r w:rsidR="00A80139" w:rsidRPr="00A80139">
        <w:rPr>
          <w:b/>
          <w:bCs/>
          <w:i/>
          <w:iCs/>
          <w:sz w:val="20"/>
          <w:szCs w:val="20"/>
        </w:rPr>
        <w:t xml:space="preserve">   </w:t>
      </w:r>
    </w:p>
    <w:p w:rsidR="002E448D" w:rsidRDefault="002E448D" w:rsidP="00FA2C71">
      <w:pPr>
        <w:jc w:val="right"/>
        <w:rPr>
          <w:b/>
          <w:bCs/>
        </w:rPr>
      </w:pPr>
    </w:p>
    <w:p w:rsidR="00FA2C71" w:rsidRPr="00A80139" w:rsidRDefault="00FA2C71" w:rsidP="00FA2C71">
      <w:pPr>
        <w:jc w:val="right"/>
        <w:rPr>
          <w:b/>
          <w:bCs/>
        </w:rPr>
      </w:pPr>
    </w:p>
    <w:p w:rsidR="00C755C0" w:rsidRPr="00107BAA" w:rsidRDefault="00C755C0" w:rsidP="003C1F57">
      <w:pPr>
        <w:jc w:val="center"/>
        <w:rPr>
          <w:i/>
          <w:iCs/>
        </w:rPr>
      </w:pPr>
      <w:r w:rsidRPr="00107BAA">
        <w:rPr>
          <w:b/>
          <w:bCs/>
        </w:rPr>
        <w:t xml:space="preserve">Θέμα: </w:t>
      </w:r>
      <w:r w:rsidR="00F036B5">
        <w:rPr>
          <w:b/>
          <w:bCs/>
        </w:rPr>
        <w:br/>
      </w:r>
      <w:r w:rsidRPr="00F036B5">
        <w:t xml:space="preserve">Συμμετοχή </w:t>
      </w:r>
      <w:r w:rsidR="003C1F57">
        <w:t xml:space="preserve">λειτουργών κοινωνικών εταίρων και ΜΚΟ </w:t>
      </w:r>
      <w:r w:rsidR="00C84C9B" w:rsidRPr="00F036B5">
        <w:t>στο Βιωματικό Εργαστήριο</w:t>
      </w:r>
      <w:r w:rsidR="00C84C9B">
        <w:rPr>
          <w:b/>
          <w:bCs/>
        </w:rPr>
        <w:t xml:space="preserve"> </w:t>
      </w:r>
      <w:r w:rsidR="00F036B5">
        <w:rPr>
          <w:b/>
          <w:bCs/>
        </w:rPr>
        <w:br/>
      </w:r>
      <w:r w:rsidR="00C84C9B">
        <w:rPr>
          <w:b/>
          <w:bCs/>
        </w:rPr>
        <w:t xml:space="preserve">«Ενσωμάτωση της Διάστασης της Μη-Διάκρισης στις Διαδικασίες Σχεδιασμού, Εφαρμογής και Αναθεώρησης της Πολιτικής»  </w:t>
      </w:r>
    </w:p>
    <w:p w:rsidR="007E3B44" w:rsidRPr="007E3B44" w:rsidRDefault="005E1EA2" w:rsidP="007E3B44">
      <w:pPr>
        <w:jc w:val="right"/>
      </w:pPr>
      <w:r w:rsidRPr="00B82703">
        <w:t>7</w:t>
      </w:r>
      <w:r w:rsidR="00C84C9B" w:rsidRPr="000A2E4C">
        <w:t xml:space="preserve"> </w:t>
      </w:r>
      <w:r w:rsidR="00C84C9B">
        <w:t xml:space="preserve">Ιουλίου </w:t>
      </w:r>
      <w:r w:rsidR="00107BAA">
        <w:t>2015</w:t>
      </w:r>
    </w:p>
    <w:p w:rsidR="00327BF6" w:rsidRPr="003C1F57" w:rsidRDefault="00327BF6" w:rsidP="003C1F57">
      <w:r>
        <w:t xml:space="preserve">Προς: </w:t>
      </w:r>
      <w:r w:rsidR="003C1F57">
        <w:t xml:space="preserve">Κάθε Ενδιαφερόμενο </w:t>
      </w:r>
    </w:p>
    <w:p w:rsidR="00327BF6" w:rsidRDefault="00947B17" w:rsidP="003C1F57">
      <w:r>
        <w:t xml:space="preserve"> </w:t>
      </w:r>
      <w:r w:rsidR="003C1F57">
        <w:t xml:space="preserve">Αξιότιμοι κύριοι/κυρίες, </w:t>
      </w:r>
      <w:r w:rsidR="00327BF6">
        <w:t xml:space="preserve">  </w:t>
      </w:r>
    </w:p>
    <w:p w:rsidR="00F037A3" w:rsidRDefault="00540145" w:rsidP="00CA5809">
      <w:r>
        <w:t xml:space="preserve">Μετά την ανάθεση του </w:t>
      </w:r>
      <w:r w:rsidRPr="00CA5809">
        <w:rPr>
          <w:b/>
          <w:bCs/>
        </w:rPr>
        <w:t>Υ</w:t>
      </w:r>
      <w:r w:rsidR="007764CA">
        <w:rPr>
          <w:b/>
          <w:bCs/>
        </w:rPr>
        <w:t>πουργείου Δικαιοσύνης και Δημοσί</w:t>
      </w:r>
      <w:r w:rsidRPr="00CA5809">
        <w:rPr>
          <w:b/>
          <w:bCs/>
        </w:rPr>
        <w:t>ας Τάξεως</w:t>
      </w:r>
      <w:r w:rsidR="00F037A3">
        <w:t xml:space="preserve"> υποβολής πρότασης για χρηματοδότηση Έργου στα πλαίσια του Ευρωπαϊκού Προγράμματος </w:t>
      </w:r>
      <w:r w:rsidR="00F037A3" w:rsidRPr="00CA5809">
        <w:rPr>
          <w:b/>
          <w:bCs/>
        </w:rPr>
        <w:t>PROGRESS</w:t>
      </w:r>
      <w:r w:rsidR="00F037A3">
        <w:t xml:space="preserve"> με θέμα τις δια</w:t>
      </w:r>
      <w:r w:rsidR="008C4ECA">
        <w:t>κρίσεις και την επιτυχή κατάληξή της</w:t>
      </w:r>
      <w:r>
        <w:t>, το Ινστιτούτο Εργασίας Κύπρου (ΙΝΕΚ-ΠΕΟ) σε συνεργασία με την Κυπριακή Ακαδημία Δημόσιας Διοίκησης (ΚΑΔΔ), το Γραφείο της Επιτρόπου Διοικήσεως και Ανθρωπίνων Δικαιωμάτων και την Κίνηση για Ισότητα</w:t>
      </w:r>
      <w:r w:rsidR="00F037A3">
        <w:t>, Στήριξη, Αντιρατσισμό (</w:t>
      </w:r>
      <w:proofErr w:type="spellStart"/>
      <w:r w:rsidR="00F037A3">
        <w:t>ΚΙΣΑ),</w:t>
      </w:r>
      <w:r w:rsidR="008C4ECA">
        <w:t>βρίσκεται</w:t>
      </w:r>
      <w:proofErr w:type="spellEnd"/>
      <w:r w:rsidR="00F037A3">
        <w:t xml:space="preserve"> στο στάδιο εφαρμογής του</w:t>
      </w:r>
      <w:r w:rsidR="00CA5809">
        <w:t xml:space="preserve"> εν λόγω</w:t>
      </w:r>
      <w:r w:rsidR="00F037A3">
        <w:t xml:space="preserve"> Έργου</w:t>
      </w:r>
      <w:r w:rsidR="00CA5809">
        <w:t xml:space="preserve"> που τιτλοφορείται</w:t>
      </w:r>
      <w:r w:rsidR="00F037A3">
        <w:t xml:space="preserve"> </w:t>
      </w:r>
      <w:r w:rsidR="00F037A3" w:rsidRPr="00F037A3">
        <w:rPr>
          <w:b/>
          <w:bCs/>
          <w:i/>
          <w:iCs/>
        </w:rPr>
        <w:t>‘Δράση Ενάντια στις Διακρίσεις: Ανάπτυξη Δεξιοτήτων και Εκστρατεία Πληροφόρησης και Ευαισθητοποίησης του Κοινού’</w:t>
      </w:r>
      <w:r w:rsidR="00F037A3">
        <w:t xml:space="preserve">. </w:t>
      </w:r>
      <w:r>
        <w:t xml:space="preserve"> </w:t>
      </w:r>
    </w:p>
    <w:p w:rsidR="00C84C9B" w:rsidRDefault="00CA5809" w:rsidP="004167B3">
      <w:r>
        <w:t>Το</w:t>
      </w:r>
      <w:r w:rsidR="00F037A3">
        <w:t xml:space="preserve"> Έργο προβλέπει</w:t>
      </w:r>
      <w:r>
        <w:t>, ανάμεσα σ’ άλλα,</w:t>
      </w:r>
      <w:r w:rsidR="00107BAA">
        <w:t xml:space="preserve"> τη συμμετοχή λειτουργών</w:t>
      </w:r>
      <w:r w:rsidR="00F037A3">
        <w:t xml:space="preserve"> σε </w:t>
      </w:r>
      <w:r w:rsidR="00983B6A">
        <w:t xml:space="preserve">τέσσερις </w:t>
      </w:r>
      <w:r w:rsidR="00F037A3">
        <w:t xml:space="preserve">διαφορετικές δράσεις. </w:t>
      </w:r>
      <w:r w:rsidR="008C4ECA">
        <w:t>Στο παρό</w:t>
      </w:r>
      <w:r w:rsidR="00C84C9B">
        <w:t>ν στάδιο, εφαρμόζεται το βιωματικό εργαστήριο με τίτλο</w:t>
      </w:r>
      <w:r w:rsidR="00107BAA" w:rsidRPr="00107BAA">
        <w:rPr>
          <w:b/>
          <w:bCs/>
        </w:rPr>
        <w:br/>
        <w:t xml:space="preserve">Ενσωμάτωση της Διάστασης της Μη-Διάκρισης </w:t>
      </w:r>
      <w:r w:rsidR="00C84C9B">
        <w:rPr>
          <w:b/>
          <w:bCs/>
        </w:rPr>
        <w:t>στις Διαδικασίες Σχεδιασμού, Εφαρμογής και Αναθεώρησης της Πολιτικής</w:t>
      </w:r>
      <w:r w:rsidR="00A83B49">
        <w:t>.</w:t>
      </w:r>
      <w:r w:rsidR="00107BAA">
        <w:t xml:space="preserve"> </w:t>
      </w:r>
    </w:p>
    <w:p w:rsidR="00DB769D" w:rsidRDefault="00AC1F46" w:rsidP="00AC1F46">
      <w:r>
        <w:t>Το ίδιο</w:t>
      </w:r>
      <w:r w:rsidR="00A20935">
        <w:t xml:space="preserve"> εργαστήριο θα διεξαχθεί</w:t>
      </w:r>
      <w:r>
        <w:t xml:space="preserve"> δύο φορές, στη </w:t>
      </w:r>
      <w:r w:rsidR="00DB769D">
        <w:t xml:space="preserve">Λευκωσία και </w:t>
      </w:r>
      <w:r>
        <w:t>τη</w:t>
      </w:r>
      <w:r w:rsidR="00DB769D">
        <w:t xml:space="preserve"> Λεμεσό</w:t>
      </w:r>
      <w:r>
        <w:t>, για να διευκολυνθεί η συμμετοχή</w:t>
      </w:r>
      <w:r w:rsidR="00DB769D">
        <w:t xml:space="preserve"> λειτουργών και από τις άλλες πόλεις, ως ακολούθως: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2552"/>
      </w:tblGrid>
      <w:tr w:rsidR="00DB769D" w:rsidRPr="00AC1F46" w:rsidTr="00AC1F46">
        <w:tc>
          <w:tcPr>
            <w:tcW w:w="675" w:type="dxa"/>
            <w:shd w:val="pct12" w:color="auto" w:fill="auto"/>
          </w:tcPr>
          <w:p w:rsidR="00DB769D" w:rsidRPr="00AC1F46" w:rsidRDefault="00DB769D" w:rsidP="00C84C9B">
            <w:pPr>
              <w:rPr>
                <w:b/>
                <w:bCs/>
                <w:sz w:val="20"/>
                <w:szCs w:val="20"/>
              </w:rPr>
            </w:pPr>
            <w:r w:rsidRPr="00AC1F46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68" w:type="dxa"/>
            <w:shd w:val="pct12" w:color="auto" w:fill="auto"/>
          </w:tcPr>
          <w:p w:rsidR="00DB769D" w:rsidRPr="00AC1F46" w:rsidRDefault="00DB769D" w:rsidP="00C84C9B">
            <w:pPr>
              <w:rPr>
                <w:b/>
                <w:bCs/>
                <w:sz w:val="20"/>
                <w:szCs w:val="20"/>
              </w:rPr>
            </w:pPr>
            <w:r w:rsidRPr="00AC1F46">
              <w:rPr>
                <w:b/>
                <w:bCs/>
                <w:sz w:val="20"/>
                <w:szCs w:val="20"/>
              </w:rPr>
              <w:t>Επαρχία</w:t>
            </w:r>
          </w:p>
        </w:tc>
        <w:tc>
          <w:tcPr>
            <w:tcW w:w="2977" w:type="dxa"/>
            <w:shd w:val="pct12" w:color="auto" w:fill="auto"/>
          </w:tcPr>
          <w:p w:rsidR="00DB769D" w:rsidRPr="00AC1F46" w:rsidRDefault="00DB769D" w:rsidP="00C84C9B">
            <w:pPr>
              <w:rPr>
                <w:b/>
                <w:bCs/>
                <w:sz w:val="20"/>
                <w:szCs w:val="20"/>
              </w:rPr>
            </w:pPr>
            <w:r w:rsidRPr="00AC1F46">
              <w:rPr>
                <w:b/>
                <w:bCs/>
                <w:sz w:val="20"/>
                <w:szCs w:val="20"/>
              </w:rPr>
              <w:t xml:space="preserve">Ημερομηνία </w:t>
            </w:r>
          </w:p>
        </w:tc>
        <w:tc>
          <w:tcPr>
            <w:tcW w:w="2552" w:type="dxa"/>
            <w:shd w:val="pct12" w:color="auto" w:fill="auto"/>
          </w:tcPr>
          <w:p w:rsidR="00DB769D" w:rsidRPr="00AC1F46" w:rsidRDefault="00DB769D" w:rsidP="00C84C9B">
            <w:pPr>
              <w:rPr>
                <w:b/>
                <w:bCs/>
                <w:sz w:val="20"/>
                <w:szCs w:val="20"/>
              </w:rPr>
            </w:pPr>
            <w:r w:rsidRPr="00AC1F46">
              <w:rPr>
                <w:b/>
                <w:bCs/>
                <w:sz w:val="20"/>
                <w:szCs w:val="20"/>
              </w:rPr>
              <w:t>Χώρος</w:t>
            </w:r>
          </w:p>
        </w:tc>
      </w:tr>
      <w:tr w:rsidR="00DB769D" w:rsidRPr="00AC1F46" w:rsidTr="00DB769D">
        <w:tc>
          <w:tcPr>
            <w:tcW w:w="675" w:type="dxa"/>
          </w:tcPr>
          <w:p w:rsidR="00DB769D" w:rsidRPr="00AC1F46" w:rsidRDefault="00DB769D" w:rsidP="00DB769D">
            <w:pPr>
              <w:rPr>
                <w:sz w:val="20"/>
                <w:szCs w:val="20"/>
              </w:rPr>
            </w:pPr>
            <w:r w:rsidRPr="00AC1F4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B769D" w:rsidRPr="00AC1F46" w:rsidRDefault="00DB769D" w:rsidP="00C84C9B">
            <w:pPr>
              <w:rPr>
                <w:sz w:val="20"/>
                <w:szCs w:val="20"/>
              </w:rPr>
            </w:pPr>
            <w:r w:rsidRPr="00AC1F46">
              <w:rPr>
                <w:sz w:val="20"/>
                <w:szCs w:val="20"/>
              </w:rPr>
              <w:t>Λευκωσία</w:t>
            </w:r>
          </w:p>
        </w:tc>
        <w:tc>
          <w:tcPr>
            <w:tcW w:w="2977" w:type="dxa"/>
          </w:tcPr>
          <w:p w:rsidR="00DB769D" w:rsidRPr="00AC1F46" w:rsidRDefault="00A20935" w:rsidP="00C8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Πέμπτη 23</w:t>
            </w:r>
            <w:r w:rsidR="00DB769D" w:rsidRPr="00AC1F46">
              <w:rPr>
                <w:sz w:val="20"/>
                <w:szCs w:val="20"/>
              </w:rPr>
              <w:t xml:space="preserve"> Ιουλίου 2015 </w:t>
            </w:r>
          </w:p>
        </w:tc>
        <w:tc>
          <w:tcPr>
            <w:tcW w:w="2552" w:type="dxa"/>
          </w:tcPr>
          <w:p w:rsidR="00DB769D" w:rsidRPr="00AC1F46" w:rsidRDefault="00DB769D" w:rsidP="00C84C9B">
            <w:pPr>
              <w:rPr>
                <w:sz w:val="20"/>
                <w:szCs w:val="20"/>
              </w:rPr>
            </w:pPr>
            <w:r w:rsidRPr="00AC1F46">
              <w:rPr>
                <w:sz w:val="20"/>
                <w:szCs w:val="20"/>
              </w:rPr>
              <w:t>Κυπριακή Ακαδημία Δημόσιας Διοίκησης (ΚΑΔΔ)</w:t>
            </w:r>
          </w:p>
        </w:tc>
      </w:tr>
      <w:tr w:rsidR="00DB769D" w:rsidRPr="00AC1F46" w:rsidTr="00DB769D">
        <w:tc>
          <w:tcPr>
            <w:tcW w:w="675" w:type="dxa"/>
          </w:tcPr>
          <w:p w:rsidR="00DB769D" w:rsidRPr="00AC1F46" w:rsidRDefault="00DB769D" w:rsidP="00C84C9B">
            <w:pPr>
              <w:rPr>
                <w:sz w:val="20"/>
                <w:szCs w:val="20"/>
              </w:rPr>
            </w:pPr>
            <w:r w:rsidRPr="00AC1F4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B769D" w:rsidRPr="00AC1F46" w:rsidRDefault="00DB769D" w:rsidP="00C84C9B">
            <w:pPr>
              <w:rPr>
                <w:sz w:val="20"/>
                <w:szCs w:val="20"/>
              </w:rPr>
            </w:pPr>
            <w:r w:rsidRPr="00AC1F46">
              <w:rPr>
                <w:sz w:val="20"/>
                <w:szCs w:val="20"/>
              </w:rPr>
              <w:t xml:space="preserve">Λεμεσός </w:t>
            </w:r>
          </w:p>
        </w:tc>
        <w:tc>
          <w:tcPr>
            <w:tcW w:w="2977" w:type="dxa"/>
          </w:tcPr>
          <w:p w:rsidR="00DB769D" w:rsidRPr="00AC1F46" w:rsidRDefault="00A20935" w:rsidP="00C8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 24</w:t>
            </w:r>
            <w:r w:rsidR="00DB769D" w:rsidRPr="00AC1F46">
              <w:rPr>
                <w:sz w:val="20"/>
                <w:szCs w:val="20"/>
              </w:rPr>
              <w:t xml:space="preserve"> Ιουλίου 2015</w:t>
            </w:r>
          </w:p>
        </w:tc>
        <w:tc>
          <w:tcPr>
            <w:tcW w:w="2552" w:type="dxa"/>
          </w:tcPr>
          <w:p w:rsidR="00DB769D" w:rsidRPr="005E1EA2" w:rsidRDefault="00DB769D" w:rsidP="00C84C9B">
            <w:pPr>
              <w:rPr>
                <w:sz w:val="20"/>
                <w:szCs w:val="20"/>
              </w:rPr>
            </w:pPr>
            <w:r w:rsidRPr="00AC1F46">
              <w:rPr>
                <w:sz w:val="20"/>
                <w:szCs w:val="20"/>
              </w:rPr>
              <w:t>ΠΕΟ Λεμεσού</w:t>
            </w:r>
            <w:r w:rsidR="005E1EA2" w:rsidRPr="005E1EA2">
              <w:rPr>
                <w:sz w:val="20"/>
                <w:szCs w:val="20"/>
              </w:rPr>
              <w:t xml:space="preserve">, </w:t>
            </w:r>
            <w:r w:rsidR="005E1EA2">
              <w:rPr>
                <w:sz w:val="20"/>
                <w:szCs w:val="20"/>
              </w:rPr>
              <w:t>Αίθουσα Συνεδριάσεων, 3</w:t>
            </w:r>
            <w:r w:rsidR="005E1EA2" w:rsidRPr="005E1EA2">
              <w:rPr>
                <w:sz w:val="20"/>
                <w:szCs w:val="20"/>
                <w:vertAlign w:val="superscript"/>
              </w:rPr>
              <w:t>ος</w:t>
            </w:r>
            <w:r w:rsidR="005E1EA2">
              <w:rPr>
                <w:sz w:val="20"/>
                <w:szCs w:val="20"/>
              </w:rPr>
              <w:t xml:space="preserve"> όροφος  </w:t>
            </w:r>
          </w:p>
        </w:tc>
      </w:tr>
    </w:tbl>
    <w:p w:rsidR="00DB769D" w:rsidRDefault="00DB769D" w:rsidP="00C84C9B"/>
    <w:p w:rsidR="00D25AE2" w:rsidRDefault="00DB769D" w:rsidP="00AC1F46">
      <w:r>
        <w:lastRenderedPageBreak/>
        <w:t xml:space="preserve">Και τα δύο εργαστήρια θα διεξαχθούν </w:t>
      </w:r>
      <w:r w:rsidR="000A2E4C">
        <w:t xml:space="preserve">μεταξύ των ωρών </w:t>
      </w:r>
      <w:r w:rsidR="000A2E4C" w:rsidRPr="000A2E4C">
        <w:t>8</w:t>
      </w:r>
      <w:r w:rsidR="00A20935">
        <w:t>:30</w:t>
      </w:r>
      <w:r w:rsidR="000A2E4C">
        <w:t xml:space="preserve"> πμ – 1</w:t>
      </w:r>
      <w:r w:rsidR="000A2E4C" w:rsidRPr="000A2E4C">
        <w:t>5</w:t>
      </w:r>
      <w:r w:rsidR="00C84C9B">
        <w:t xml:space="preserve">:00 μμ. Οι εκπαιδευτές του εργαστηρίου θα είναι ο κύριος Άριστος </w:t>
      </w:r>
      <w:proofErr w:type="spellStart"/>
      <w:r w:rsidR="00C84C9B">
        <w:t>Τσιάρτας</w:t>
      </w:r>
      <w:proofErr w:type="spellEnd"/>
      <w:r w:rsidR="00C84C9B">
        <w:t xml:space="preserve">, επικεφαλής της </w:t>
      </w:r>
      <w:r w:rsidR="00C84C9B" w:rsidRPr="00E11E25">
        <w:rPr>
          <w:b/>
          <w:bCs/>
          <w:i/>
          <w:iCs/>
        </w:rPr>
        <w:t>Αρχής κατά των Διακρίσεων, του Γραφείου Επιτρόπου Διοικήσεως και Ανθρωπίνων Δικαιωμάτων</w:t>
      </w:r>
      <w:r w:rsidR="00C84C9B">
        <w:t xml:space="preserve"> και ο Δρ. Λουκάς Αντωνίου, ανώτερος ερευνητικός λειτουργός του </w:t>
      </w:r>
      <w:r w:rsidR="00C84C9B" w:rsidRPr="00E11E25">
        <w:rPr>
          <w:b/>
          <w:bCs/>
          <w:i/>
          <w:iCs/>
        </w:rPr>
        <w:t>Ινστιτούτου Εργασίας Κύπρου (ΙΝΕΚ-ΠΕΟ)</w:t>
      </w:r>
      <w:r w:rsidR="00C84C9B">
        <w:t xml:space="preserve">. </w:t>
      </w:r>
    </w:p>
    <w:p w:rsidR="00C3728F" w:rsidRDefault="007E0E05" w:rsidP="004167B3">
      <w:r>
        <w:t>Θεωρούμε τη</w:t>
      </w:r>
      <w:r w:rsidR="00A80139">
        <w:t>ν</w:t>
      </w:r>
      <w:r>
        <w:t xml:space="preserve"> </w:t>
      </w:r>
      <w:r w:rsidR="00FA2C71">
        <w:t>παρουσία</w:t>
      </w:r>
      <w:r>
        <w:t xml:space="preserve"> των λειτουργών </w:t>
      </w:r>
      <w:r w:rsidR="004167B3">
        <w:t xml:space="preserve">του οργανισμού </w:t>
      </w:r>
      <w:r>
        <w:t xml:space="preserve">σας </w:t>
      </w:r>
      <w:r w:rsidR="00DB769D">
        <w:t>στο εργαστήριο</w:t>
      </w:r>
      <w:r>
        <w:t xml:space="preserve"> πολύ σημαντική και θ</w:t>
      </w:r>
      <w:r w:rsidR="00A51C76">
        <w:t xml:space="preserve">α θέλαμε να σας παρακαλέσουμε </w:t>
      </w:r>
      <w:r w:rsidR="00CA5809">
        <w:t>όπως καθορίζετε και εγκρίνετε</w:t>
      </w:r>
      <w:r w:rsidR="00A51C76">
        <w:t xml:space="preserve"> τη συμμετοχή</w:t>
      </w:r>
      <w:r>
        <w:t xml:space="preserve"> λειτουργών</w:t>
      </w:r>
      <w:r w:rsidR="00AC1F46">
        <w:t xml:space="preserve"> </w:t>
      </w:r>
      <w:r w:rsidR="00A80139">
        <w:t>που ασχολούνται με συναφή</w:t>
      </w:r>
      <w:r w:rsidR="005C3C60" w:rsidRPr="005C3C60">
        <w:t xml:space="preserve"> </w:t>
      </w:r>
      <w:r w:rsidR="005C3C60">
        <w:t xml:space="preserve">προς </w:t>
      </w:r>
      <w:r w:rsidR="00DB769D">
        <w:t>το εργαστήριο</w:t>
      </w:r>
      <w:r w:rsidR="00A80139">
        <w:t xml:space="preserve"> θέματα </w:t>
      </w:r>
      <w:r w:rsidR="005C3C60">
        <w:t>για να συμμετάσ</w:t>
      </w:r>
      <w:r w:rsidR="00D25AE2">
        <w:t xml:space="preserve">χουν </w:t>
      </w:r>
      <w:r w:rsidR="00DB769D">
        <w:t>στο εν λόγω εργαστήριο</w:t>
      </w:r>
      <w:r w:rsidR="009A5DC0">
        <w:t xml:space="preserve"> και στις δύο πόλεις</w:t>
      </w:r>
      <w:r w:rsidR="0067143D">
        <w:t xml:space="preserve">. </w:t>
      </w:r>
    </w:p>
    <w:p w:rsidR="00CA5809" w:rsidRDefault="00DB769D" w:rsidP="00A20935">
      <w:r>
        <w:t>Ε</w:t>
      </w:r>
      <w:r w:rsidR="0067143D">
        <w:t>πισυνάπτετα</w:t>
      </w:r>
      <w:r w:rsidR="00A20935">
        <w:t>ι η Αίτηση Εγγραφής των συμμετεχόντων</w:t>
      </w:r>
      <w:r w:rsidR="0067143D">
        <w:t xml:space="preserve"> για να συμπληρωθεί και αποσταλεί</w:t>
      </w:r>
      <w:r w:rsidR="00FA2C71">
        <w:t xml:space="preserve"> από κάθε λειτουργό</w:t>
      </w:r>
      <w:r w:rsidR="0067143D">
        <w:t xml:space="preserve"> στους δι</w:t>
      </w:r>
      <w:r w:rsidR="00FA2C71">
        <w:t xml:space="preserve">οργανωτές </w:t>
      </w:r>
      <w:r w:rsidR="00A20935">
        <w:t>μέχρι τη Δευτέρα</w:t>
      </w:r>
      <w:r>
        <w:t xml:space="preserve"> 20 Ιουλίου</w:t>
      </w:r>
      <w:r w:rsidR="00FA2C71">
        <w:t xml:space="preserve"> 2015. </w:t>
      </w:r>
    </w:p>
    <w:p w:rsidR="00F036B5" w:rsidRDefault="0088487E" w:rsidP="0088487E">
      <w:r>
        <w:t>Το κόστος της</w:t>
      </w:r>
      <w:r w:rsidR="00F036B5">
        <w:t xml:space="preserve"> συμμετοχή</w:t>
      </w:r>
      <w:r>
        <w:t>ς</w:t>
      </w:r>
      <w:r w:rsidR="00F036B5">
        <w:t xml:space="preserve"> των λειτουργών στο εργαστήριο καλύπτεται από το πρόγραμμα όπως επίσης οι καφέδες, τα δροσιστικά τα </w:t>
      </w:r>
      <w:proofErr w:type="spellStart"/>
      <w:r w:rsidR="00F036B5">
        <w:t>σνακς</w:t>
      </w:r>
      <w:proofErr w:type="spellEnd"/>
      <w:r w:rsidR="00F036B5">
        <w:t xml:space="preserve"> και το γεύμα.   </w:t>
      </w:r>
    </w:p>
    <w:p w:rsidR="007A5615" w:rsidRDefault="007A5615" w:rsidP="007A5615">
      <w:r>
        <w:t xml:space="preserve">Είμαστε στη διάθεσή σας για περαιτέρω πληροφορίες και συντονισμό. </w:t>
      </w:r>
    </w:p>
    <w:p w:rsidR="007A5615" w:rsidRDefault="007A5615" w:rsidP="007A5615"/>
    <w:p w:rsidR="007A5615" w:rsidRDefault="007A5615" w:rsidP="007A5615">
      <w:r>
        <w:t xml:space="preserve">Με εκτίμηση, </w:t>
      </w:r>
    </w:p>
    <w:p w:rsidR="007A5615" w:rsidRPr="00BC2AC7" w:rsidRDefault="00BC2AC7" w:rsidP="007A5615">
      <w:r w:rsidRPr="00BC2AC7">
        <w:rPr>
          <w:noProof/>
        </w:rPr>
        <w:drawing>
          <wp:inline distT="0" distB="0" distL="0" distR="0">
            <wp:extent cx="1534795" cy="652145"/>
            <wp:effectExtent l="19050" t="0" r="8255" b="0"/>
            <wp:docPr id="7" name="Picture 3" descr="C:\Users\Loucas\AppData\Local\Microsoft\Windows\Temporary Internet Files\Content.Outlook\9J1HCFXK\pavlos 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cas\AppData\Local\Microsoft\Windows\Temporary Internet Files\Content.Outlook\9J1HCFXK\pavlos sign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15" w:rsidRDefault="007A5615" w:rsidP="007A5615"/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7A5615" w:rsidTr="007A5615">
        <w:tc>
          <w:tcPr>
            <w:tcW w:w="5778" w:type="dxa"/>
          </w:tcPr>
          <w:p w:rsidR="007A5615" w:rsidRDefault="002E448D" w:rsidP="007A5615">
            <w:r>
              <w:t>Παύλος Καλοσυνάτος</w:t>
            </w:r>
          </w:p>
          <w:p w:rsidR="007A5615" w:rsidRPr="00D818A8" w:rsidRDefault="007A5615" w:rsidP="007A5615">
            <w:r>
              <w:t>Γενικός Διευθυντής</w:t>
            </w:r>
            <w:r w:rsidR="002E448D">
              <w:t>,</w:t>
            </w:r>
            <w:r w:rsidR="001A214C">
              <w:br/>
              <w:t>Ινστιτούτο</w:t>
            </w:r>
            <w:r>
              <w:t xml:space="preserve"> Εργασίας Κύπρου</w:t>
            </w:r>
            <w:r>
              <w:br/>
              <w:t xml:space="preserve">(ΙΝΕΚ-ΠΕΟ) </w:t>
            </w:r>
          </w:p>
          <w:p w:rsidR="007A5615" w:rsidRDefault="007A5615" w:rsidP="007A5615"/>
        </w:tc>
        <w:tc>
          <w:tcPr>
            <w:tcW w:w="3261" w:type="dxa"/>
          </w:tcPr>
          <w:p w:rsidR="007A5615" w:rsidRDefault="007A5615" w:rsidP="002E448D"/>
        </w:tc>
      </w:tr>
    </w:tbl>
    <w:p w:rsidR="002E448D" w:rsidRPr="007E3B44" w:rsidRDefault="002E448D" w:rsidP="00D25AE2"/>
    <w:p w:rsidR="002E448D" w:rsidRPr="002E448D" w:rsidRDefault="002E448D" w:rsidP="002E448D"/>
    <w:p w:rsidR="002E448D" w:rsidRPr="002E448D" w:rsidRDefault="002E448D" w:rsidP="002E448D">
      <w:pPr>
        <w:tabs>
          <w:tab w:val="left" w:pos="2504"/>
        </w:tabs>
      </w:pPr>
    </w:p>
    <w:tbl>
      <w:tblPr>
        <w:tblStyle w:val="TableGrid"/>
        <w:tblpPr w:leftFromText="180" w:rightFromText="180" w:vertAnchor="text" w:horzAnchor="margin" w:tblpXSpec="center" w:tblpY="4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2293"/>
      </w:tblGrid>
      <w:tr w:rsidR="002E448D" w:rsidTr="00C86877">
        <w:tc>
          <w:tcPr>
            <w:tcW w:w="1536" w:type="dxa"/>
          </w:tcPr>
          <w:p w:rsidR="002E448D" w:rsidRDefault="002E448D" w:rsidP="00C86877">
            <w:r w:rsidRPr="0008584D">
              <w:rPr>
                <w:noProof/>
              </w:rPr>
              <w:drawing>
                <wp:inline distT="0" distB="0" distL="0" distR="0">
                  <wp:extent cx="819150" cy="556895"/>
                  <wp:effectExtent l="19050" t="0" r="0" b="0"/>
                  <wp:docPr id="4" name="Picture 1" descr="EU flag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2E448D" w:rsidRPr="00632EC6" w:rsidRDefault="002E448D" w:rsidP="00C86877">
            <w:pPr>
              <w:rPr>
                <w:sz w:val="20"/>
                <w:szCs w:val="20"/>
              </w:rPr>
            </w:pPr>
            <w:r w:rsidRPr="00632EC6">
              <w:rPr>
                <w:sz w:val="20"/>
                <w:szCs w:val="20"/>
              </w:rPr>
              <w:t>Συγχρηματοδοτούμενο από την Ευρωπαϊκή Ένωση</w:t>
            </w:r>
          </w:p>
          <w:p w:rsidR="002E448D" w:rsidRDefault="002E448D" w:rsidP="00C86877"/>
        </w:tc>
      </w:tr>
    </w:tbl>
    <w:p w:rsidR="009A5DC0" w:rsidRDefault="009A5DC0" w:rsidP="002E448D">
      <w:pPr>
        <w:tabs>
          <w:tab w:val="left" w:pos="2504"/>
        </w:tabs>
      </w:pPr>
    </w:p>
    <w:p w:rsidR="009A5DC0" w:rsidRDefault="009A5DC0">
      <w:r>
        <w:br w:type="page"/>
      </w:r>
    </w:p>
    <w:p w:rsidR="00E11E25" w:rsidRDefault="009A5DC0" w:rsidP="00E11E25">
      <w:pPr>
        <w:autoSpaceDE w:val="0"/>
        <w:autoSpaceDN w:val="0"/>
        <w:adjustRightInd w:val="0"/>
        <w:jc w:val="center"/>
        <w:rPr>
          <w:b/>
          <w:bCs/>
        </w:rPr>
      </w:pPr>
      <w:r w:rsidRPr="009A5DC0">
        <w:rPr>
          <w:rFonts w:cs="Cambria"/>
          <w:b/>
          <w:bCs/>
          <w:color w:val="000000"/>
          <w:sz w:val="28"/>
          <w:szCs w:val="28"/>
          <w:u w:val="single"/>
        </w:rPr>
        <w:lastRenderedPageBreak/>
        <w:t>Αίτηση Εγγραφής</w:t>
      </w:r>
      <w:r w:rsidR="00A20935">
        <w:rPr>
          <w:rFonts w:cs="Cambria"/>
          <w:b/>
          <w:bCs/>
          <w:color w:val="000000"/>
          <w:sz w:val="28"/>
          <w:szCs w:val="28"/>
          <w:u w:val="single"/>
        </w:rPr>
        <w:t xml:space="preserve"> στο Εργαστήριο</w:t>
      </w:r>
      <w:r w:rsidR="00E11E25">
        <w:rPr>
          <w:rFonts w:cs="Cambria"/>
          <w:b/>
          <w:bCs/>
          <w:color w:val="000000"/>
          <w:sz w:val="28"/>
          <w:szCs w:val="28"/>
          <w:u w:val="single"/>
        </w:rPr>
        <w:t xml:space="preserve"> </w:t>
      </w:r>
      <w:r w:rsidR="00E11E25">
        <w:rPr>
          <w:rFonts w:cs="Cambria"/>
          <w:b/>
          <w:bCs/>
          <w:color w:val="000000"/>
          <w:sz w:val="28"/>
          <w:szCs w:val="28"/>
          <w:u w:val="single"/>
        </w:rPr>
        <w:br/>
      </w:r>
      <w:r w:rsidR="00E11E25">
        <w:rPr>
          <w:rFonts w:cs="Cambria"/>
          <w:b/>
          <w:bCs/>
          <w:color w:val="000000"/>
        </w:rPr>
        <w:t>«</w:t>
      </w:r>
      <w:r w:rsidR="00E11E25" w:rsidRPr="009A5DC0">
        <w:rPr>
          <w:rFonts w:cs="Cambria"/>
          <w:b/>
          <w:bCs/>
          <w:color w:val="000000"/>
        </w:rPr>
        <w:t xml:space="preserve">Ενσωμάτωση της Διάστασης της Μη Διάκρισης </w:t>
      </w:r>
      <w:r w:rsidR="00E11E25" w:rsidRPr="009A5DC0">
        <w:rPr>
          <w:rFonts w:cs="Cambria"/>
          <w:b/>
          <w:bCs/>
          <w:color w:val="000000"/>
        </w:rPr>
        <w:br/>
      </w:r>
      <w:r w:rsidR="00E11E25" w:rsidRPr="009A5DC0">
        <w:rPr>
          <w:b/>
          <w:bCs/>
        </w:rPr>
        <w:t>στις Διαδικασίες Σχεδιασμού, Εφαρμογής και Αναθεώρησης της Πολιτικής</w:t>
      </w:r>
      <w:r w:rsidR="00E11E25">
        <w:rPr>
          <w:b/>
          <w:bCs/>
        </w:rPr>
        <w:t>»</w:t>
      </w:r>
    </w:p>
    <w:p w:rsidR="009A5DC0" w:rsidRPr="009A5DC0" w:rsidRDefault="009A5DC0" w:rsidP="009A5D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9A5DC0" w:rsidRPr="009A5DC0" w:rsidRDefault="009A5DC0" w:rsidP="009A5DC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5DC0">
        <w:rPr>
          <w:rFonts w:cs="Cambria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30"/>
        <w:gridCol w:w="1630"/>
        <w:gridCol w:w="1655"/>
        <w:gridCol w:w="1656"/>
      </w:tblGrid>
      <w:tr w:rsidR="009A5DC0" w:rsidRPr="009A5DC0" w:rsidTr="00E11E25"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</w:tcPr>
          <w:p w:rsidR="009A5DC0" w:rsidRPr="009A5DC0" w:rsidRDefault="009A5DC0" w:rsidP="009A5D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9A5DC0" w:rsidRPr="009A5DC0" w:rsidRDefault="009A5DC0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</w:rPr>
            </w:pPr>
          </w:p>
        </w:tc>
      </w:tr>
      <w:tr w:rsidR="00A20935" w:rsidRPr="009A5DC0" w:rsidTr="00A20935">
        <w:trPr>
          <w:trHeight w:val="225"/>
        </w:trPr>
        <w:tc>
          <w:tcPr>
            <w:tcW w:w="1951" w:type="dxa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A20935" w:rsidRPr="00A20935" w:rsidRDefault="00A2093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A20935">
              <w:rPr>
                <w:rFonts w:cs="Cambria"/>
                <w:b/>
                <w:bCs/>
                <w:color w:val="000000"/>
                <w:sz w:val="20"/>
                <w:szCs w:val="20"/>
              </w:rPr>
              <w:t>Λευκωσία</w:t>
            </w:r>
          </w:p>
          <w:p w:rsidR="00A20935" w:rsidRDefault="00A2093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A20935">
              <w:rPr>
                <w:rFonts w:cs="Cambria"/>
                <w:b/>
                <w:bCs/>
                <w:color w:val="000000"/>
                <w:sz w:val="20"/>
                <w:szCs w:val="20"/>
              </w:rPr>
              <w:t>Πέμπτη, 23 Ιουλίου 2015</w:t>
            </w:r>
          </w:p>
          <w:p w:rsidR="00E11E25" w:rsidRPr="00E11E25" w:rsidRDefault="00E11E2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 xml:space="preserve">Χώρος: </w:t>
            </w:r>
            <w:r w:rsidRPr="00E11E25">
              <w:rPr>
                <w:rFonts w:cs="Cambria"/>
                <w:color w:val="000000"/>
                <w:sz w:val="20"/>
                <w:szCs w:val="20"/>
              </w:rPr>
              <w:t>Κυπριακή Ακαδημία Δημόσιας Διοίκησης (ΚΑΔΔ)</w:t>
            </w:r>
          </w:p>
          <w:p w:rsidR="00E11E25" w:rsidRPr="00A20935" w:rsidRDefault="00E11E2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 xml:space="preserve">Ώρες: </w:t>
            </w:r>
            <w:r w:rsidR="000A2E4C">
              <w:rPr>
                <w:rFonts w:cs="Cambria"/>
                <w:color w:val="000000"/>
                <w:sz w:val="20"/>
                <w:szCs w:val="20"/>
              </w:rPr>
              <w:t>08:30 πμ – 15</w:t>
            </w:r>
            <w:r w:rsidRPr="00E11E25">
              <w:rPr>
                <w:rFonts w:cs="Cambria"/>
                <w:color w:val="000000"/>
                <w:sz w:val="20"/>
                <w:szCs w:val="20"/>
              </w:rPr>
              <w:t>:00 μμ</w:t>
            </w:r>
          </w:p>
        </w:tc>
        <w:tc>
          <w:tcPr>
            <w:tcW w:w="3311" w:type="dxa"/>
            <w:gridSpan w:val="2"/>
          </w:tcPr>
          <w:p w:rsidR="00A20935" w:rsidRPr="00A20935" w:rsidRDefault="00A2093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A20935">
              <w:rPr>
                <w:rFonts w:cs="Cambria"/>
                <w:b/>
                <w:bCs/>
                <w:color w:val="000000"/>
                <w:sz w:val="20"/>
                <w:szCs w:val="20"/>
              </w:rPr>
              <w:t>Λεμεσός</w:t>
            </w:r>
          </w:p>
          <w:p w:rsidR="00A20935" w:rsidRDefault="00A2093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A20935">
              <w:rPr>
                <w:rFonts w:cs="Cambria"/>
                <w:b/>
                <w:bCs/>
                <w:color w:val="000000"/>
                <w:sz w:val="20"/>
                <w:szCs w:val="20"/>
              </w:rPr>
              <w:t>Παρασκευή, 24 Ιουλίου 2015</w:t>
            </w:r>
          </w:p>
          <w:p w:rsidR="00E11E25" w:rsidRPr="00E11E25" w:rsidRDefault="00E11E25" w:rsidP="005E1EA2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 xml:space="preserve">Χώρος: </w:t>
            </w:r>
            <w:r w:rsidRPr="00E11E25">
              <w:rPr>
                <w:rFonts w:cs="Cambria"/>
                <w:color w:val="000000"/>
                <w:sz w:val="20"/>
                <w:szCs w:val="20"/>
              </w:rPr>
              <w:t>ΠΕΟ Λεμεσού</w:t>
            </w:r>
            <w:r w:rsidR="005E1EA2">
              <w:rPr>
                <w:rFonts w:cs="Cambria"/>
                <w:color w:val="000000"/>
                <w:sz w:val="20"/>
                <w:szCs w:val="20"/>
              </w:rPr>
              <w:t>, Αίθουσα Συνεδριάσεων, 3</w:t>
            </w:r>
            <w:r w:rsidR="005E1EA2" w:rsidRPr="005E1EA2">
              <w:rPr>
                <w:rFonts w:cs="Cambria"/>
                <w:color w:val="000000"/>
                <w:sz w:val="20"/>
                <w:szCs w:val="20"/>
                <w:vertAlign w:val="superscript"/>
              </w:rPr>
              <w:t>ος</w:t>
            </w:r>
            <w:r w:rsidR="005E1EA2">
              <w:rPr>
                <w:rFonts w:cs="Cambria"/>
                <w:color w:val="000000"/>
                <w:sz w:val="20"/>
                <w:szCs w:val="20"/>
              </w:rPr>
              <w:t xml:space="preserve"> Όροφος</w:t>
            </w:r>
            <w:r w:rsidRPr="00E11E25">
              <w:rPr>
                <w:rFonts w:cs="Cambria"/>
                <w:color w:val="000000"/>
                <w:sz w:val="20"/>
                <w:szCs w:val="20"/>
              </w:rPr>
              <w:t xml:space="preserve"> </w:t>
            </w:r>
          </w:p>
          <w:p w:rsidR="00E11E25" w:rsidRPr="00A20935" w:rsidRDefault="00E11E25" w:rsidP="009A5DC0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 xml:space="preserve">Ώρες: </w:t>
            </w:r>
            <w:r w:rsidR="000A2E4C">
              <w:rPr>
                <w:rFonts w:cs="Cambria"/>
                <w:color w:val="000000"/>
                <w:sz w:val="20"/>
                <w:szCs w:val="20"/>
              </w:rPr>
              <w:t>08:30 πμ – 15</w:t>
            </w:r>
            <w:r w:rsidRPr="00E11E25">
              <w:rPr>
                <w:rFonts w:cs="Cambria"/>
                <w:color w:val="000000"/>
                <w:sz w:val="20"/>
                <w:szCs w:val="20"/>
              </w:rPr>
              <w:t>:00 μμ</w:t>
            </w:r>
          </w:p>
        </w:tc>
      </w:tr>
      <w:tr w:rsidR="00A20935" w:rsidRPr="009A5DC0" w:rsidTr="00A20935">
        <w:trPr>
          <w:trHeight w:val="225"/>
        </w:trPr>
        <w:tc>
          <w:tcPr>
            <w:tcW w:w="1951" w:type="dxa"/>
          </w:tcPr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A20935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Ονοματεπώνυμο </w:t>
            </w:r>
          </w:p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  <w:p w:rsidR="00A20935" w:rsidRP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311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A20935" w:rsidRPr="009A5DC0" w:rsidTr="00A20935">
        <w:trPr>
          <w:trHeight w:val="225"/>
        </w:trPr>
        <w:tc>
          <w:tcPr>
            <w:tcW w:w="1951" w:type="dxa"/>
          </w:tcPr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A20935">
              <w:rPr>
                <w:rFonts w:cs="Cambria"/>
                <w:b/>
                <w:bCs/>
                <w:color w:val="000000"/>
                <w:sz w:val="18"/>
                <w:szCs w:val="18"/>
              </w:rPr>
              <w:t>Οργανισμός/Υπηρεσία</w:t>
            </w:r>
          </w:p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  <w:p w:rsidR="00A20935" w:rsidRP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311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A20935" w:rsidRPr="009A5DC0" w:rsidTr="00A20935">
        <w:trPr>
          <w:trHeight w:val="225"/>
        </w:trPr>
        <w:tc>
          <w:tcPr>
            <w:tcW w:w="1951" w:type="dxa"/>
          </w:tcPr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A20935">
              <w:rPr>
                <w:rFonts w:cs="Cambria"/>
                <w:b/>
                <w:bCs/>
                <w:color w:val="000000"/>
                <w:sz w:val="18"/>
                <w:szCs w:val="18"/>
              </w:rPr>
              <w:t>Τηλέφωνο</w:t>
            </w:r>
          </w:p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  <w:p w:rsidR="00A20935" w:rsidRP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311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A20935" w:rsidRPr="009A5DC0" w:rsidTr="00A20935">
        <w:trPr>
          <w:trHeight w:val="225"/>
        </w:trPr>
        <w:tc>
          <w:tcPr>
            <w:tcW w:w="1951" w:type="dxa"/>
          </w:tcPr>
          <w:p w:rsid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A20935">
              <w:rPr>
                <w:rFonts w:cs="Cambria"/>
                <w:b/>
                <w:bCs/>
                <w:color w:val="000000"/>
                <w:sz w:val="18"/>
                <w:szCs w:val="18"/>
              </w:rPr>
              <w:t xml:space="preserve">Ηλεκτρονική Διεύθυνση </w:t>
            </w:r>
          </w:p>
          <w:p w:rsidR="00A20935" w:rsidRPr="00A20935" w:rsidRDefault="00A20935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311" w:type="dxa"/>
            <w:gridSpan w:val="2"/>
          </w:tcPr>
          <w:p w:rsidR="00A20935" w:rsidRPr="009A5DC0" w:rsidRDefault="00A20935" w:rsidP="0009568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5E1EA2" w:rsidRPr="009A5DC0" w:rsidTr="005E1EA2">
        <w:trPr>
          <w:trHeight w:val="225"/>
        </w:trPr>
        <w:tc>
          <w:tcPr>
            <w:tcW w:w="1951" w:type="dxa"/>
          </w:tcPr>
          <w:p w:rsidR="005E1EA2" w:rsidRPr="00A20935" w:rsidRDefault="005E1EA2" w:rsidP="0009568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mbria"/>
                <w:b/>
                <w:bCs/>
                <w:color w:val="000000"/>
                <w:sz w:val="18"/>
                <w:szCs w:val="18"/>
              </w:rPr>
              <w:t>Θα παραμείνετε για γεύμα;</w:t>
            </w:r>
          </w:p>
        </w:tc>
        <w:tc>
          <w:tcPr>
            <w:tcW w:w="1630" w:type="dxa"/>
            <w:vAlign w:val="center"/>
          </w:tcPr>
          <w:p w:rsidR="005E1EA2" w:rsidRPr="005E1EA2" w:rsidRDefault="005E1EA2" w:rsidP="005E1EA2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5E1EA2">
              <w:rPr>
                <w:rFonts w:cs="Cambria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630" w:type="dxa"/>
            <w:vAlign w:val="center"/>
          </w:tcPr>
          <w:p w:rsidR="005E1EA2" w:rsidRPr="005E1EA2" w:rsidRDefault="005E1EA2" w:rsidP="005E1EA2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5E1EA2">
              <w:rPr>
                <w:rFonts w:cs="Cambria"/>
                <w:b/>
                <w:bCs/>
                <w:color w:val="000000"/>
                <w:sz w:val="18"/>
                <w:szCs w:val="18"/>
              </w:rPr>
              <w:t>Όχι</w:t>
            </w:r>
          </w:p>
        </w:tc>
        <w:tc>
          <w:tcPr>
            <w:tcW w:w="1655" w:type="dxa"/>
            <w:vAlign w:val="center"/>
          </w:tcPr>
          <w:p w:rsidR="005E1EA2" w:rsidRPr="005E1EA2" w:rsidRDefault="005E1EA2" w:rsidP="005E1EA2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5E1EA2">
              <w:rPr>
                <w:rFonts w:cs="Cambria"/>
                <w:b/>
                <w:bCs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656" w:type="dxa"/>
            <w:vAlign w:val="center"/>
          </w:tcPr>
          <w:p w:rsidR="005E1EA2" w:rsidRPr="005E1EA2" w:rsidRDefault="005E1EA2" w:rsidP="005E1EA2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color w:val="000000"/>
                <w:sz w:val="18"/>
                <w:szCs w:val="18"/>
              </w:rPr>
            </w:pPr>
            <w:r w:rsidRPr="005E1EA2">
              <w:rPr>
                <w:rFonts w:cs="Cambria"/>
                <w:b/>
                <w:bCs/>
                <w:color w:val="000000"/>
                <w:sz w:val="18"/>
                <w:szCs w:val="18"/>
              </w:rPr>
              <w:t>Όχι</w:t>
            </w:r>
          </w:p>
        </w:tc>
      </w:tr>
    </w:tbl>
    <w:p w:rsidR="009A5DC0" w:rsidRPr="009A5DC0" w:rsidRDefault="009A5DC0" w:rsidP="009A5DC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5DC0">
        <w:rPr>
          <w:rFonts w:cs="Cambria"/>
          <w:color w:val="000000"/>
        </w:rPr>
        <w:t xml:space="preserve"> </w:t>
      </w:r>
    </w:p>
    <w:p w:rsidR="009A5DC0" w:rsidRPr="009A5DC0" w:rsidRDefault="009A5DC0" w:rsidP="009A5D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9A5DC0" w:rsidRDefault="009A5DC0" w:rsidP="009A5DC0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 w:rsidRPr="009A5DC0">
        <w:rPr>
          <w:rFonts w:cs="Cambria"/>
          <w:b/>
          <w:bCs/>
          <w:color w:val="000000"/>
        </w:rPr>
        <w:t xml:space="preserve">Παρακαλώ στείλετε την αίτηση εγγραφής </w:t>
      </w:r>
      <w:r w:rsidR="00A20935">
        <w:rPr>
          <w:rFonts w:cs="Cambria"/>
          <w:b/>
          <w:bCs/>
          <w:color w:val="000000"/>
        </w:rPr>
        <w:t>συμπληρωμένη με φαξ ή e-</w:t>
      </w:r>
      <w:proofErr w:type="spellStart"/>
      <w:r w:rsidR="00A20935">
        <w:rPr>
          <w:rFonts w:cs="Cambria"/>
          <w:b/>
          <w:bCs/>
          <w:color w:val="000000"/>
        </w:rPr>
        <w:t>mail</w:t>
      </w:r>
      <w:proofErr w:type="spellEnd"/>
      <w:r w:rsidR="00A20935">
        <w:rPr>
          <w:rFonts w:cs="Cambria"/>
          <w:b/>
          <w:bCs/>
          <w:color w:val="000000"/>
        </w:rPr>
        <w:t xml:space="preserve">: </w:t>
      </w:r>
    </w:p>
    <w:p w:rsidR="00A20935" w:rsidRPr="009A5DC0" w:rsidRDefault="00A20935" w:rsidP="009A5DC0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</w:p>
    <w:p w:rsidR="009A5DC0" w:rsidRPr="009A5DC0" w:rsidRDefault="009A5DC0" w:rsidP="009A5D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9A5DC0">
        <w:rPr>
          <w:rFonts w:cs="Cambria"/>
          <w:b/>
          <w:bCs/>
          <w:i/>
          <w:iCs/>
          <w:color w:val="000000"/>
        </w:rPr>
        <w:t>Ηλεκτρονική Διεύθυνση:</w:t>
      </w:r>
    </w:p>
    <w:p w:rsidR="009A5DC0" w:rsidRPr="009A5DC0" w:rsidRDefault="00805B60" w:rsidP="009A5DC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17" w:history="1">
        <w:r w:rsidR="00A20935" w:rsidRPr="00B90D6A">
          <w:rPr>
            <w:rStyle w:val="Hyperlink"/>
            <w:rFonts w:cs="Cambria"/>
          </w:rPr>
          <w:t>Loucas.antoniou@inek.org.cy</w:t>
        </w:r>
      </w:hyperlink>
      <w:r w:rsidR="00A20935">
        <w:rPr>
          <w:rFonts w:cs="Cambria"/>
          <w:color w:val="000000"/>
        </w:rPr>
        <w:t xml:space="preserve"> </w:t>
      </w:r>
      <w:r w:rsidR="009A5DC0" w:rsidRPr="009A5DC0">
        <w:rPr>
          <w:rFonts w:cs="Cambria"/>
          <w:color w:val="000000"/>
        </w:rPr>
        <w:t xml:space="preserve">  </w:t>
      </w:r>
    </w:p>
    <w:p w:rsidR="00A20935" w:rsidRDefault="00A20935" w:rsidP="009A5DC0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i/>
          <w:iCs/>
          <w:color w:val="000000"/>
        </w:rPr>
      </w:pPr>
    </w:p>
    <w:p w:rsidR="009A5DC0" w:rsidRPr="009A5DC0" w:rsidRDefault="009A5DC0" w:rsidP="009A5DC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5DC0">
        <w:rPr>
          <w:rFonts w:cs="Cambria"/>
          <w:b/>
          <w:bCs/>
          <w:i/>
          <w:iCs/>
          <w:color w:val="000000"/>
        </w:rPr>
        <w:t>Αριθμός Φαξ:</w:t>
      </w:r>
      <w:r w:rsidRPr="009A5DC0">
        <w:rPr>
          <w:rFonts w:cs="Cambria"/>
          <w:color w:val="000000"/>
        </w:rPr>
        <w:t xml:space="preserve"> 22877672  </w:t>
      </w:r>
    </w:p>
    <w:p w:rsidR="00A20935" w:rsidRDefault="00A20935" w:rsidP="009A5DC0">
      <w:pPr>
        <w:rPr>
          <w:rFonts w:cs="Cambria"/>
          <w:color w:val="000000"/>
        </w:rPr>
      </w:pPr>
    </w:p>
    <w:p w:rsidR="009A5DC0" w:rsidRPr="009A5DC0" w:rsidRDefault="00A20935" w:rsidP="009A5DC0">
      <w:r w:rsidRPr="00A20935">
        <w:rPr>
          <w:rFonts w:cs="Cambria"/>
          <w:color w:val="000000"/>
        </w:rPr>
        <w:t>Ή επικοινωνήστε τηλεφωνικός στο</w:t>
      </w:r>
      <w:r>
        <w:rPr>
          <w:rFonts w:cs="Cambria"/>
          <w:b/>
          <w:bCs/>
          <w:i/>
          <w:iCs/>
          <w:color w:val="000000"/>
        </w:rPr>
        <w:t xml:space="preserve"> αριθμό τ</w:t>
      </w:r>
      <w:r w:rsidR="009A5DC0" w:rsidRPr="009A5DC0">
        <w:rPr>
          <w:rFonts w:cs="Cambria"/>
          <w:b/>
          <w:bCs/>
          <w:i/>
          <w:iCs/>
          <w:color w:val="000000"/>
        </w:rPr>
        <w:t>ηλεφώνου:</w:t>
      </w:r>
      <w:r w:rsidR="009A5DC0" w:rsidRPr="009A5DC0">
        <w:rPr>
          <w:rFonts w:cs="Cambria"/>
          <w:color w:val="000000"/>
        </w:rPr>
        <w:t xml:space="preserve"> 22877673  </w:t>
      </w:r>
    </w:p>
    <w:p w:rsidR="00A51C76" w:rsidRPr="009A5DC0" w:rsidRDefault="00A51C76" w:rsidP="002E448D">
      <w:pPr>
        <w:tabs>
          <w:tab w:val="left" w:pos="2504"/>
        </w:tabs>
      </w:pPr>
    </w:p>
    <w:sectPr w:rsidR="00A51C76" w:rsidRPr="009A5DC0" w:rsidSect="00CE6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60" w:rsidRDefault="00805B60" w:rsidP="009A5DC0">
      <w:pPr>
        <w:spacing w:after="0" w:line="240" w:lineRule="auto"/>
      </w:pPr>
      <w:r>
        <w:separator/>
      </w:r>
    </w:p>
  </w:endnote>
  <w:endnote w:type="continuationSeparator" w:id="0">
    <w:p w:rsidR="00805B60" w:rsidRDefault="00805B60" w:rsidP="009A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60" w:rsidRDefault="00805B60" w:rsidP="009A5DC0">
      <w:pPr>
        <w:spacing w:after="0" w:line="240" w:lineRule="auto"/>
      </w:pPr>
      <w:r>
        <w:separator/>
      </w:r>
    </w:p>
  </w:footnote>
  <w:footnote w:type="continuationSeparator" w:id="0">
    <w:p w:rsidR="00805B60" w:rsidRDefault="00805B60" w:rsidP="009A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ED5"/>
    <w:multiLevelType w:val="hybridMultilevel"/>
    <w:tmpl w:val="E0D25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41E"/>
    <w:multiLevelType w:val="hybridMultilevel"/>
    <w:tmpl w:val="7A6E4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45E"/>
    <w:multiLevelType w:val="hybridMultilevel"/>
    <w:tmpl w:val="7B6EA89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0"/>
    <w:rsid w:val="0001180B"/>
    <w:rsid w:val="000670DC"/>
    <w:rsid w:val="00093AC0"/>
    <w:rsid w:val="000A2E4C"/>
    <w:rsid w:val="000B1E58"/>
    <w:rsid w:val="000F17C9"/>
    <w:rsid w:val="00107BAA"/>
    <w:rsid w:val="00124EAD"/>
    <w:rsid w:val="001A214C"/>
    <w:rsid w:val="001B01B3"/>
    <w:rsid w:val="00204EED"/>
    <w:rsid w:val="002B1C85"/>
    <w:rsid w:val="002E448D"/>
    <w:rsid w:val="00327BF6"/>
    <w:rsid w:val="00332AB2"/>
    <w:rsid w:val="00392BCD"/>
    <w:rsid w:val="00395782"/>
    <w:rsid w:val="003C1F57"/>
    <w:rsid w:val="003D5CF7"/>
    <w:rsid w:val="003D5DE4"/>
    <w:rsid w:val="004167B3"/>
    <w:rsid w:val="004511CB"/>
    <w:rsid w:val="004A36B0"/>
    <w:rsid w:val="00540145"/>
    <w:rsid w:val="005C1820"/>
    <w:rsid w:val="005C3C60"/>
    <w:rsid w:val="005E1EA2"/>
    <w:rsid w:val="00601DFB"/>
    <w:rsid w:val="0067143D"/>
    <w:rsid w:val="006863E7"/>
    <w:rsid w:val="006D48CE"/>
    <w:rsid w:val="007764CA"/>
    <w:rsid w:val="007A5615"/>
    <w:rsid w:val="007B6E6B"/>
    <w:rsid w:val="007E0E05"/>
    <w:rsid w:val="007E3B44"/>
    <w:rsid w:val="00804F71"/>
    <w:rsid w:val="00805B60"/>
    <w:rsid w:val="00821A17"/>
    <w:rsid w:val="0088487E"/>
    <w:rsid w:val="008C4ECA"/>
    <w:rsid w:val="00947B17"/>
    <w:rsid w:val="00983B6A"/>
    <w:rsid w:val="009A5DC0"/>
    <w:rsid w:val="00A12777"/>
    <w:rsid w:val="00A20935"/>
    <w:rsid w:val="00A326F3"/>
    <w:rsid w:val="00A51C76"/>
    <w:rsid w:val="00A80139"/>
    <w:rsid w:val="00A83B49"/>
    <w:rsid w:val="00A83F42"/>
    <w:rsid w:val="00A963BA"/>
    <w:rsid w:val="00AC1F46"/>
    <w:rsid w:val="00AF4AD8"/>
    <w:rsid w:val="00B507B4"/>
    <w:rsid w:val="00B74074"/>
    <w:rsid w:val="00B82703"/>
    <w:rsid w:val="00B97A70"/>
    <w:rsid w:val="00BA6F69"/>
    <w:rsid w:val="00BC2AC7"/>
    <w:rsid w:val="00C3728F"/>
    <w:rsid w:val="00C755C0"/>
    <w:rsid w:val="00C84C9B"/>
    <w:rsid w:val="00CA5809"/>
    <w:rsid w:val="00CE6295"/>
    <w:rsid w:val="00CF360F"/>
    <w:rsid w:val="00D25AE2"/>
    <w:rsid w:val="00D93EBF"/>
    <w:rsid w:val="00DA335D"/>
    <w:rsid w:val="00DB769D"/>
    <w:rsid w:val="00E11E25"/>
    <w:rsid w:val="00E247A8"/>
    <w:rsid w:val="00E4504D"/>
    <w:rsid w:val="00E81C35"/>
    <w:rsid w:val="00EA6D0C"/>
    <w:rsid w:val="00ED005B"/>
    <w:rsid w:val="00F036B5"/>
    <w:rsid w:val="00F037A3"/>
    <w:rsid w:val="00F130B8"/>
    <w:rsid w:val="00F16DBB"/>
    <w:rsid w:val="00FA2C71"/>
    <w:rsid w:val="00FD3968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76"/>
    <w:pPr>
      <w:ind w:left="720"/>
      <w:contextualSpacing/>
    </w:pPr>
  </w:style>
  <w:style w:type="table" w:styleId="TableGrid">
    <w:name w:val="Table Grid"/>
    <w:basedOn w:val="TableNormal"/>
    <w:uiPriority w:val="59"/>
    <w:rsid w:val="007A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C0"/>
  </w:style>
  <w:style w:type="paragraph" w:styleId="Footer">
    <w:name w:val="footer"/>
    <w:basedOn w:val="Normal"/>
    <w:link w:val="FooterChar"/>
    <w:uiPriority w:val="99"/>
    <w:semiHidden/>
    <w:unhideWhenUsed/>
    <w:rsid w:val="009A5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76"/>
    <w:pPr>
      <w:ind w:left="720"/>
      <w:contextualSpacing/>
    </w:pPr>
  </w:style>
  <w:style w:type="table" w:styleId="TableGrid">
    <w:name w:val="Table Grid"/>
    <w:basedOn w:val="TableNormal"/>
    <w:uiPriority w:val="59"/>
    <w:rsid w:val="007A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C0"/>
  </w:style>
  <w:style w:type="paragraph" w:styleId="Footer">
    <w:name w:val="footer"/>
    <w:basedOn w:val="Normal"/>
    <w:link w:val="FooterChar"/>
    <w:uiPriority w:val="99"/>
    <w:semiHidden/>
    <w:unhideWhenUsed/>
    <w:rsid w:val="009A5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Loucas.antoniou@inek.org.cy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oucas.antoniou@inek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Loucas</dc:creator>
  <cp:lastModifiedBy>Staff</cp:lastModifiedBy>
  <cp:revision>2</cp:revision>
  <cp:lastPrinted>2015-07-07T05:17:00Z</cp:lastPrinted>
  <dcterms:created xsi:type="dcterms:W3CDTF">2015-07-16T09:18:00Z</dcterms:created>
  <dcterms:modified xsi:type="dcterms:W3CDTF">2015-07-16T09:18:00Z</dcterms:modified>
</cp:coreProperties>
</file>